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79EE" w14:textId="164AF85A" w:rsidR="00171ADA" w:rsidRPr="009A5956" w:rsidRDefault="00314790" w:rsidP="009364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5956">
        <w:rPr>
          <w:rFonts w:ascii="Arial" w:hAnsi="Arial" w:cs="Arial"/>
          <w:b/>
          <w:bCs/>
          <w:sz w:val="28"/>
          <w:szCs w:val="28"/>
        </w:rPr>
        <w:t>Probate Services – Fixed Fee</w:t>
      </w:r>
    </w:p>
    <w:p w14:paraId="55264C5E" w14:textId="0A7B1D3D" w:rsidR="00314790" w:rsidRPr="009A5956" w:rsidRDefault="00314790" w:rsidP="0083370D">
      <w:pPr>
        <w:jc w:val="both"/>
        <w:rPr>
          <w:rFonts w:ascii="Arial" w:hAnsi="Arial" w:cs="Arial"/>
          <w:sz w:val="24"/>
          <w:szCs w:val="24"/>
        </w:rPr>
      </w:pPr>
      <w:r w:rsidRPr="009A5956">
        <w:rPr>
          <w:rFonts w:ascii="Arial" w:hAnsi="Arial" w:cs="Arial"/>
          <w:sz w:val="24"/>
          <w:szCs w:val="24"/>
        </w:rPr>
        <w:t xml:space="preserve">We can assist Executors in obtaining a Grant of Probate and offer this service for a fixed fee of </w:t>
      </w:r>
      <w:r w:rsidRPr="009A5956">
        <w:rPr>
          <w:rFonts w:ascii="Arial" w:hAnsi="Arial" w:cs="Arial"/>
          <w:b/>
          <w:bCs/>
          <w:sz w:val="24"/>
          <w:szCs w:val="24"/>
        </w:rPr>
        <w:t>£</w:t>
      </w:r>
      <w:r w:rsidR="00727F66">
        <w:rPr>
          <w:rFonts w:ascii="Arial" w:hAnsi="Arial" w:cs="Arial"/>
          <w:b/>
          <w:bCs/>
          <w:sz w:val="24"/>
          <w:szCs w:val="24"/>
        </w:rPr>
        <w:t>9</w:t>
      </w:r>
      <w:r w:rsidRPr="009A5956">
        <w:rPr>
          <w:rFonts w:ascii="Arial" w:hAnsi="Arial" w:cs="Arial"/>
          <w:b/>
          <w:bCs/>
          <w:sz w:val="24"/>
          <w:szCs w:val="24"/>
        </w:rPr>
        <w:t>95.00 plus VAT</w:t>
      </w:r>
      <w:r w:rsidR="003F5066" w:rsidRPr="009A5956">
        <w:rPr>
          <w:rFonts w:ascii="Arial" w:hAnsi="Arial" w:cs="Arial"/>
          <w:b/>
          <w:bCs/>
          <w:sz w:val="24"/>
          <w:szCs w:val="24"/>
        </w:rPr>
        <w:t xml:space="preserve"> @ 20% making a total of £1,</w:t>
      </w:r>
      <w:r w:rsidR="00727F66">
        <w:rPr>
          <w:rFonts w:ascii="Arial" w:hAnsi="Arial" w:cs="Arial"/>
          <w:b/>
          <w:bCs/>
          <w:sz w:val="24"/>
          <w:szCs w:val="24"/>
        </w:rPr>
        <w:t>19</w:t>
      </w:r>
      <w:r w:rsidR="003F5066" w:rsidRPr="009A5956">
        <w:rPr>
          <w:rFonts w:ascii="Arial" w:hAnsi="Arial" w:cs="Arial"/>
          <w:b/>
          <w:bCs/>
          <w:sz w:val="24"/>
          <w:szCs w:val="24"/>
        </w:rPr>
        <w:t>4</w:t>
      </w:r>
      <w:r w:rsidR="003F5066" w:rsidRPr="009A5956">
        <w:rPr>
          <w:rFonts w:ascii="Arial" w:hAnsi="Arial" w:cs="Arial"/>
          <w:sz w:val="24"/>
          <w:szCs w:val="24"/>
        </w:rPr>
        <w:t>.</w:t>
      </w:r>
      <w:r w:rsidR="009A5956">
        <w:rPr>
          <w:rFonts w:ascii="Arial" w:hAnsi="Arial" w:cs="Arial"/>
          <w:sz w:val="24"/>
          <w:szCs w:val="24"/>
        </w:rPr>
        <w:t xml:space="preserve">  We will not charge you for our initial half hour meeting with you.</w:t>
      </w:r>
    </w:p>
    <w:p w14:paraId="1F5DF8A5" w14:textId="50122315" w:rsidR="00314790" w:rsidRPr="009A5956" w:rsidRDefault="00314790" w:rsidP="008337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5956">
        <w:rPr>
          <w:rFonts w:ascii="Arial" w:hAnsi="Arial" w:cs="Arial"/>
          <w:b/>
          <w:bCs/>
          <w:sz w:val="24"/>
          <w:szCs w:val="24"/>
        </w:rPr>
        <w:t>What is included:</w:t>
      </w:r>
    </w:p>
    <w:p w14:paraId="38F99235" w14:textId="20499C9A" w:rsidR="009A5956" w:rsidRDefault="009A5956" w:rsidP="00833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confirming your instructions and providing you with details of </w:t>
      </w:r>
      <w:r w:rsidR="0083370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papers</w:t>
      </w:r>
      <w:r w:rsidR="00477843">
        <w:rPr>
          <w:rFonts w:ascii="Arial" w:hAnsi="Arial" w:cs="Arial"/>
          <w:sz w:val="24"/>
          <w:szCs w:val="24"/>
        </w:rPr>
        <w:t xml:space="preserve"> and valuations</w:t>
      </w:r>
      <w:r>
        <w:rPr>
          <w:rFonts w:ascii="Arial" w:hAnsi="Arial" w:cs="Arial"/>
          <w:sz w:val="24"/>
          <w:szCs w:val="24"/>
        </w:rPr>
        <w:t xml:space="preserve"> we require from you.</w:t>
      </w:r>
    </w:p>
    <w:p w14:paraId="300C4CE1" w14:textId="47EAFD3D" w:rsidR="0069734A" w:rsidRDefault="00B66B01" w:rsidP="00833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5956">
        <w:rPr>
          <w:rFonts w:ascii="Arial" w:hAnsi="Arial" w:cs="Arial"/>
          <w:sz w:val="24"/>
          <w:szCs w:val="24"/>
        </w:rPr>
        <w:t>P</w:t>
      </w:r>
      <w:r w:rsidR="003F5066" w:rsidRPr="009A5956">
        <w:rPr>
          <w:rFonts w:ascii="Arial" w:hAnsi="Arial" w:cs="Arial"/>
          <w:sz w:val="24"/>
          <w:szCs w:val="24"/>
        </w:rPr>
        <w:t xml:space="preserve">reparing the </w:t>
      </w:r>
      <w:r w:rsidR="009A5956">
        <w:rPr>
          <w:rFonts w:ascii="Arial" w:hAnsi="Arial" w:cs="Arial"/>
          <w:sz w:val="24"/>
          <w:szCs w:val="24"/>
        </w:rPr>
        <w:t>documents</w:t>
      </w:r>
      <w:r w:rsidR="003F5066" w:rsidRPr="009A5956">
        <w:rPr>
          <w:rFonts w:ascii="Arial" w:hAnsi="Arial" w:cs="Arial"/>
          <w:sz w:val="24"/>
          <w:szCs w:val="24"/>
        </w:rPr>
        <w:t xml:space="preserve"> required to apply for a Grant of Probate </w:t>
      </w:r>
      <w:r w:rsidR="0069734A" w:rsidRPr="009A5956">
        <w:rPr>
          <w:rFonts w:ascii="Arial" w:hAnsi="Arial" w:cs="Arial"/>
          <w:sz w:val="24"/>
          <w:szCs w:val="24"/>
        </w:rPr>
        <w:t xml:space="preserve">based on the Executors supplying all the financial details </w:t>
      </w:r>
      <w:r w:rsidR="006328B8">
        <w:rPr>
          <w:rFonts w:ascii="Arial" w:hAnsi="Arial" w:cs="Arial"/>
          <w:sz w:val="24"/>
          <w:szCs w:val="24"/>
        </w:rPr>
        <w:t xml:space="preserve">and valuations </w:t>
      </w:r>
      <w:r w:rsidR="0069734A" w:rsidRPr="009A5956">
        <w:rPr>
          <w:rFonts w:ascii="Arial" w:hAnsi="Arial" w:cs="Arial"/>
          <w:sz w:val="24"/>
          <w:szCs w:val="24"/>
        </w:rPr>
        <w:t>relating to the deceased</w:t>
      </w:r>
      <w:r w:rsidR="006328B8">
        <w:rPr>
          <w:rFonts w:ascii="Arial" w:hAnsi="Arial" w:cs="Arial"/>
          <w:sz w:val="24"/>
          <w:szCs w:val="24"/>
        </w:rPr>
        <w:t>’s assets and liabilities</w:t>
      </w:r>
    </w:p>
    <w:p w14:paraId="3138F034" w14:textId="3BB489F7" w:rsidR="009A5956" w:rsidRPr="006328B8" w:rsidRDefault="009A5956" w:rsidP="00833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28B8">
        <w:rPr>
          <w:rFonts w:ascii="Arial" w:hAnsi="Arial" w:cs="Arial"/>
          <w:sz w:val="24"/>
          <w:szCs w:val="24"/>
        </w:rPr>
        <w:t xml:space="preserve">Drafting the </w:t>
      </w:r>
      <w:r w:rsidR="00BA67E0">
        <w:rPr>
          <w:rFonts w:ascii="Arial" w:hAnsi="Arial" w:cs="Arial"/>
          <w:sz w:val="24"/>
          <w:szCs w:val="24"/>
        </w:rPr>
        <w:t xml:space="preserve">Probate application papers including the statement of value for the gross and net estate for HMRC purposes </w:t>
      </w:r>
      <w:r w:rsidRPr="006328B8">
        <w:rPr>
          <w:rFonts w:ascii="Arial" w:hAnsi="Arial" w:cs="Arial"/>
          <w:sz w:val="24"/>
          <w:szCs w:val="24"/>
        </w:rPr>
        <w:t xml:space="preserve">and </w:t>
      </w:r>
      <w:r w:rsidR="00BA67E0">
        <w:rPr>
          <w:rFonts w:ascii="Arial" w:hAnsi="Arial" w:cs="Arial"/>
          <w:sz w:val="24"/>
          <w:szCs w:val="24"/>
        </w:rPr>
        <w:t xml:space="preserve">producing the Statement of Truth for your </w:t>
      </w:r>
      <w:r w:rsidRPr="006328B8">
        <w:rPr>
          <w:rFonts w:ascii="Arial" w:hAnsi="Arial" w:cs="Arial"/>
          <w:sz w:val="24"/>
          <w:szCs w:val="24"/>
        </w:rPr>
        <w:t xml:space="preserve">approval </w:t>
      </w:r>
      <w:r w:rsidR="006328B8">
        <w:rPr>
          <w:rFonts w:ascii="Arial" w:hAnsi="Arial" w:cs="Arial"/>
          <w:sz w:val="24"/>
          <w:szCs w:val="24"/>
        </w:rPr>
        <w:t>and signing</w:t>
      </w:r>
    </w:p>
    <w:p w14:paraId="1C69E0DB" w14:textId="1C4BDA4D" w:rsidR="009A5956" w:rsidRDefault="009A5956" w:rsidP="00833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Submitting the </w:t>
      </w:r>
      <w:r w:rsidR="006328B8">
        <w:rPr>
          <w:rFonts w:ascii="Arial" w:hAnsi="Arial" w:cs="Arial"/>
          <w:sz w:val="24"/>
          <w:szCs w:val="24"/>
        </w:rPr>
        <w:t>signed</w:t>
      </w:r>
      <w:r w:rsidR="005A5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papers to the Probate Registry </w:t>
      </w:r>
      <w:r w:rsidR="00556B0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and sending the Grant of Probate to you when </w:t>
      </w:r>
      <w:r w:rsidR="00556B00">
        <w:rPr>
          <w:rFonts w:ascii="Arial" w:hAnsi="Arial" w:cs="Arial"/>
          <w:sz w:val="24"/>
          <w:szCs w:val="24"/>
        </w:rPr>
        <w:t xml:space="preserve">we make the application and it is </w:t>
      </w:r>
      <w:r>
        <w:rPr>
          <w:rFonts w:ascii="Arial" w:hAnsi="Arial" w:cs="Arial"/>
          <w:sz w:val="24"/>
          <w:szCs w:val="24"/>
        </w:rPr>
        <w:t>received by us</w:t>
      </w:r>
      <w:r w:rsidR="00556B00">
        <w:rPr>
          <w:rFonts w:ascii="Arial" w:hAnsi="Arial" w:cs="Arial"/>
          <w:sz w:val="24"/>
          <w:szCs w:val="24"/>
        </w:rPr>
        <w:t>).</w:t>
      </w:r>
    </w:p>
    <w:p w14:paraId="75C4E5E5" w14:textId="33BC45F4" w:rsidR="00B869FC" w:rsidRPr="009A5956" w:rsidRDefault="00B869FC" w:rsidP="008337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5956">
        <w:rPr>
          <w:rFonts w:ascii="Arial" w:hAnsi="Arial" w:cs="Arial"/>
          <w:b/>
          <w:bCs/>
          <w:sz w:val="24"/>
          <w:szCs w:val="24"/>
        </w:rPr>
        <w:t xml:space="preserve">Additional </w:t>
      </w:r>
      <w:r w:rsidR="00556B00">
        <w:rPr>
          <w:rFonts w:ascii="Arial" w:hAnsi="Arial" w:cs="Arial"/>
          <w:b/>
          <w:bCs/>
          <w:sz w:val="24"/>
          <w:szCs w:val="24"/>
        </w:rPr>
        <w:t>Expenses payable to other organisations</w:t>
      </w:r>
    </w:p>
    <w:p w14:paraId="4F9611F5" w14:textId="17C22018" w:rsidR="005A5D8F" w:rsidRPr="00B13A3E" w:rsidRDefault="005A5D8F" w:rsidP="00B13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30595872"/>
      <w:r w:rsidRPr="00B13A3E">
        <w:rPr>
          <w:rFonts w:ascii="Arial" w:hAnsi="Arial" w:cs="Arial"/>
          <w:sz w:val="24"/>
          <w:szCs w:val="24"/>
          <w:u w:val="single"/>
        </w:rPr>
        <w:t>Electronic ID Verification Fee</w:t>
      </w:r>
      <w:r w:rsidRPr="00B13A3E">
        <w:rPr>
          <w:rFonts w:ascii="Arial" w:hAnsi="Arial" w:cs="Arial"/>
          <w:sz w:val="24"/>
          <w:szCs w:val="24"/>
        </w:rPr>
        <w:t>:  we use a commercial agency to electronically verify your identity.  The fee is £</w:t>
      </w:r>
      <w:r w:rsidR="00477843" w:rsidRPr="00B13A3E">
        <w:rPr>
          <w:rFonts w:ascii="Arial" w:hAnsi="Arial" w:cs="Arial"/>
          <w:sz w:val="24"/>
          <w:szCs w:val="24"/>
        </w:rPr>
        <w:t>8</w:t>
      </w:r>
      <w:r w:rsidRPr="00B13A3E">
        <w:rPr>
          <w:rFonts w:ascii="Arial" w:hAnsi="Arial" w:cs="Arial"/>
          <w:sz w:val="24"/>
          <w:szCs w:val="24"/>
        </w:rPr>
        <w:t>.</w:t>
      </w:r>
      <w:r w:rsidR="00727F66">
        <w:rPr>
          <w:rFonts w:ascii="Arial" w:hAnsi="Arial" w:cs="Arial"/>
          <w:sz w:val="24"/>
          <w:szCs w:val="24"/>
        </w:rPr>
        <w:t>95</w:t>
      </w:r>
      <w:r w:rsidRPr="00B13A3E">
        <w:rPr>
          <w:rFonts w:ascii="Arial" w:hAnsi="Arial" w:cs="Arial"/>
          <w:sz w:val="24"/>
          <w:szCs w:val="24"/>
        </w:rPr>
        <w:t xml:space="preserve"> plus VAT per Executor.</w:t>
      </w:r>
    </w:p>
    <w:p w14:paraId="296520B1" w14:textId="55C9B915" w:rsidR="006328B8" w:rsidRPr="00B13A3E" w:rsidRDefault="00B869FC" w:rsidP="00B13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3A3E">
        <w:rPr>
          <w:rFonts w:ascii="Arial" w:hAnsi="Arial" w:cs="Arial"/>
          <w:sz w:val="24"/>
          <w:szCs w:val="24"/>
          <w:u w:val="single"/>
        </w:rPr>
        <w:t>Probate Court fees</w:t>
      </w:r>
      <w:r w:rsidRPr="00B13A3E">
        <w:rPr>
          <w:rFonts w:ascii="Arial" w:hAnsi="Arial" w:cs="Arial"/>
          <w:sz w:val="24"/>
          <w:szCs w:val="24"/>
        </w:rPr>
        <w:t xml:space="preserve">:  these vary according to the value of the estate and whether you make a Personal </w:t>
      </w:r>
      <w:r w:rsidR="008C47DB" w:rsidRPr="00B13A3E">
        <w:rPr>
          <w:rFonts w:ascii="Arial" w:hAnsi="Arial" w:cs="Arial"/>
          <w:sz w:val="24"/>
          <w:szCs w:val="24"/>
        </w:rPr>
        <w:t>Application,</w:t>
      </w:r>
      <w:r w:rsidRPr="00B13A3E">
        <w:rPr>
          <w:rFonts w:ascii="Arial" w:hAnsi="Arial" w:cs="Arial"/>
          <w:sz w:val="24"/>
          <w:szCs w:val="24"/>
        </w:rPr>
        <w:t xml:space="preserve"> or it is processed through </w:t>
      </w:r>
      <w:r w:rsidR="008C47DB" w:rsidRPr="00B13A3E">
        <w:rPr>
          <w:rFonts w:ascii="Arial" w:hAnsi="Arial" w:cs="Arial"/>
          <w:sz w:val="24"/>
          <w:szCs w:val="24"/>
        </w:rPr>
        <w:t>us</w:t>
      </w:r>
      <w:r w:rsidRPr="00B13A3E">
        <w:rPr>
          <w:rFonts w:ascii="Arial" w:hAnsi="Arial" w:cs="Arial"/>
          <w:sz w:val="24"/>
          <w:szCs w:val="24"/>
        </w:rPr>
        <w:t xml:space="preserve">.  The current fee </w:t>
      </w:r>
      <w:r w:rsidR="006328B8" w:rsidRPr="00B13A3E">
        <w:rPr>
          <w:rFonts w:ascii="Arial" w:hAnsi="Arial" w:cs="Arial"/>
          <w:sz w:val="24"/>
          <w:szCs w:val="24"/>
        </w:rPr>
        <w:t>for an application made by us is £</w:t>
      </w:r>
      <w:r w:rsidR="005936E3">
        <w:rPr>
          <w:rFonts w:ascii="Arial" w:hAnsi="Arial" w:cs="Arial"/>
          <w:sz w:val="24"/>
          <w:szCs w:val="24"/>
        </w:rPr>
        <w:t>273</w:t>
      </w:r>
      <w:r w:rsidR="006328B8" w:rsidRPr="00B13A3E">
        <w:rPr>
          <w:rFonts w:ascii="Arial" w:hAnsi="Arial" w:cs="Arial"/>
          <w:sz w:val="24"/>
          <w:szCs w:val="24"/>
        </w:rPr>
        <w:t xml:space="preserve"> based on an estate with a net value over £5,000.</w:t>
      </w:r>
      <w:r w:rsidR="008C47DB" w:rsidRPr="00B13A3E">
        <w:rPr>
          <w:rFonts w:ascii="Arial" w:hAnsi="Arial" w:cs="Arial"/>
          <w:sz w:val="24"/>
          <w:szCs w:val="24"/>
        </w:rPr>
        <w:t xml:space="preserve"> </w:t>
      </w:r>
      <w:r w:rsidR="006328B8" w:rsidRPr="00B13A3E">
        <w:rPr>
          <w:rFonts w:ascii="Arial" w:hAnsi="Arial" w:cs="Arial"/>
          <w:sz w:val="24"/>
          <w:szCs w:val="24"/>
        </w:rPr>
        <w:t>The fee for a Personal Application for probate is</w:t>
      </w:r>
      <w:r w:rsidR="005936E3">
        <w:rPr>
          <w:rFonts w:ascii="Arial" w:hAnsi="Arial" w:cs="Arial"/>
          <w:sz w:val="24"/>
          <w:szCs w:val="24"/>
        </w:rPr>
        <w:t xml:space="preserve"> also</w:t>
      </w:r>
      <w:r w:rsidR="006328B8" w:rsidRPr="00B13A3E">
        <w:rPr>
          <w:rFonts w:ascii="Arial" w:hAnsi="Arial" w:cs="Arial"/>
          <w:sz w:val="24"/>
          <w:szCs w:val="24"/>
        </w:rPr>
        <w:t xml:space="preserve"> £2</w:t>
      </w:r>
      <w:r w:rsidR="005936E3">
        <w:rPr>
          <w:rFonts w:ascii="Arial" w:hAnsi="Arial" w:cs="Arial"/>
          <w:sz w:val="24"/>
          <w:szCs w:val="24"/>
        </w:rPr>
        <w:t>73</w:t>
      </w:r>
      <w:r w:rsidR="006328B8" w:rsidRPr="00B13A3E">
        <w:rPr>
          <w:rFonts w:ascii="Arial" w:hAnsi="Arial" w:cs="Arial"/>
          <w:sz w:val="24"/>
          <w:szCs w:val="24"/>
        </w:rPr>
        <w:t xml:space="preserve"> for an estate with a net value over £5,000.  Office copy Probate Grants cost £1.50 each in both cases.</w:t>
      </w:r>
      <w:r w:rsidR="00B13A3E" w:rsidRPr="00B13A3E">
        <w:rPr>
          <w:rFonts w:ascii="Arial" w:hAnsi="Arial" w:cs="Arial"/>
          <w:sz w:val="24"/>
          <w:szCs w:val="24"/>
        </w:rPr>
        <w:t xml:space="preserve"> </w:t>
      </w:r>
    </w:p>
    <w:p w14:paraId="7B8FCB1D" w14:textId="7AC7341E" w:rsidR="00B869FC" w:rsidRDefault="00B869FC" w:rsidP="00BD4E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3A3E">
        <w:rPr>
          <w:rFonts w:ascii="Arial" w:hAnsi="Arial" w:cs="Arial"/>
          <w:sz w:val="24"/>
          <w:szCs w:val="24"/>
          <w:u w:val="single"/>
        </w:rPr>
        <w:t>Land Registry office copy entry fees</w:t>
      </w:r>
      <w:r w:rsidRPr="00B13A3E">
        <w:rPr>
          <w:rFonts w:ascii="Arial" w:hAnsi="Arial" w:cs="Arial"/>
          <w:sz w:val="24"/>
          <w:szCs w:val="24"/>
        </w:rPr>
        <w:t>:  These may be required to establish the ownership of a property which forms part of the estate if the title deeds are not available.  Each document costs £3 to obtain from the Land Registry, and we charge a £4 administration fee to cover the downloading and printing costs making a total of £7 per item plus VAT @ 20%.</w:t>
      </w:r>
    </w:p>
    <w:p w14:paraId="3777E3C7" w14:textId="30C8DC41" w:rsidR="003D333B" w:rsidRPr="00B13A3E" w:rsidRDefault="003D333B" w:rsidP="003D33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5110">
        <w:rPr>
          <w:rFonts w:ascii="Arial" w:hAnsi="Arial" w:cs="Arial"/>
          <w:sz w:val="24"/>
          <w:szCs w:val="24"/>
          <w:u w:val="single"/>
        </w:rPr>
        <w:t xml:space="preserve">Royal Mail </w:t>
      </w:r>
      <w:r w:rsidR="00727F66">
        <w:rPr>
          <w:rFonts w:ascii="Arial" w:hAnsi="Arial" w:cs="Arial"/>
          <w:sz w:val="24"/>
          <w:szCs w:val="24"/>
          <w:u w:val="single"/>
        </w:rPr>
        <w:t>Special Delivery</w:t>
      </w:r>
      <w:r w:rsidRPr="00225110">
        <w:rPr>
          <w:rFonts w:ascii="Arial" w:hAnsi="Arial" w:cs="Arial"/>
          <w:sz w:val="24"/>
          <w:szCs w:val="24"/>
          <w:u w:val="single"/>
        </w:rPr>
        <w:t xml:space="preserve"> fee</w:t>
      </w:r>
      <w:r>
        <w:rPr>
          <w:rFonts w:ascii="Arial" w:hAnsi="Arial" w:cs="Arial"/>
          <w:sz w:val="24"/>
          <w:szCs w:val="24"/>
        </w:rPr>
        <w:t xml:space="preserve">:  We use this service when sending important original documents by post </w:t>
      </w:r>
      <w:r w:rsidR="00727F66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 xml:space="preserve"> sending the original Will to the Probate Court</w:t>
      </w:r>
      <w:r w:rsidR="000D1AA5">
        <w:rPr>
          <w:rFonts w:ascii="Arial" w:hAnsi="Arial" w:cs="Arial"/>
          <w:sz w:val="24"/>
          <w:szCs w:val="24"/>
        </w:rPr>
        <w:t>, £</w:t>
      </w:r>
      <w:r w:rsidR="00727F66">
        <w:rPr>
          <w:rFonts w:ascii="Arial" w:hAnsi="Arial" w:cs="Arial"/>
          <w:sz w:val="24"/>
          <w:szCs w:val="24"/>
        </w:rPr>
        <w:t>6.85</w:t>
      </w:r>
      <w:r w:rsidR="000D1AA5">
        <w:rPr>
          <w:rFonts w:ascii="Arial" w:hAnsi="Arial" w:cs="Arial"/>
          <w:sz w:val="24"/>
          <w:szCs w:val="24"/>
        </w:rPr>
        <w:t xml:space="preserve"> + VAT.</w:t>
      </w:r>
    </w:p>
    <w:bookmarkEnd w:id="0"/>
    <w:p w14:paraId="57FBA8B4" w14:textId="3B020BE9" w:rsidR="00314790" w:rsidRPr="005A5D8F" w:rsidRDefault="00314790" w:rsidP="008337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D8F">
        <w:rPr>
          <w:rFonts w:ascii="Arial" w:hAnsi="Arial" w:cs="Arial"/>
          <w:b/>
          <w:bCs/>
          <w:sz w:val="24"/>
          <w:szCs w:val="24"/>
        </w:rPr>
        <w:t>What is not included:</w:t>
      </w:r>
    </w:p>
    <w:p w14:paraId="31BC3642" w14:textId="1F9D1349" w:rsidR="007E2853" w:rsidRPr="00535305" w:rsidRDefault="007E2853" w:rsidP="005353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33012982"/>
      <w:r w:rsidRPr="00535305">
        <w:rPr>
          <w:rFonts w:ascii="Arial" w:hAnsi="Arial" w:cs="Arial"/>
          <w:sz w:val="24"/>
          <w:szCs w:val="24"/>
        </w:rPr>
        <w:t>Administration of the estate following issue of the Grant of Probate</w:t>
      </w:r>
      <w:bookmarkStart w:id="2" w:name="_Hlk30593818"/>
      <w:r w:rsidR="00B13A3E">
        <w:rPr>
          <w:rFonts w:ascii="Arial" w:hAnsi="Arial" w:cs="Arial"/>
          <w:sz w:val="24"/>
          <w:szCs w:val="24"/>
        </w:rPr>
        <w:t xml:space="preserve"> or any dealings with a property</w:t>
      </w:r>
    </w:p>
    <w:bookmarkEnd w:id="2"/>
    <w:p w14:paraId="4C1F945C" w14:textId="0E47292F" w:rsidR="007E2853" w:rsidRPr="00535305" w:rsidRDefault="007E2853" w:rsidP="005353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5305">
        <w:rPr>
          <w:rFonts w:ascii="Arial" w:hAnsi="Arial" w:cs="Arial"/>
          <w:sz w:val="24"/>
          <w:szCs w:val="24"/>
        </w:rPr>
        <w:t>Complicated Estates</w:t>
      </w:r>
    </w:p>
    <w:p w14:paraId="199B18F5" w14:textId="57239A59" w:rsidR="00B66B01" w:rsidRPr="00535305" w:rsidRDefault="00B66B01" w:rsidP="005353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5305">
        <w:rPr>
          <w:rFonts w:ascii="Arial" w:hAnsi="Arial" w:cs="Arial"/>
          <w:sz w:val="24"/>
          <w:szCs w:val="24"/>
        </w:rPr>
        <w:t xml:space="preserve">Preparation of an IHT400 </w:t>
      </w:r>
      <w:r w:rsidR="007E2853" w:rsidRPr="00535305">
        <w:rPr>
          <w:rFonts w:ascii="Arial" w:hAnsi="Arial" w:cs="Arial"/>
          <w:sz w:val="24"/>
          <w:szCs w:val="24"/>
        </w:rPr>
        <w:t xml:space="preserve">(Inheritance Tax Return </w:t>
      </w:r>
      <w:r w:rsidRPr="00535305">
        <w:rPr>
          <w:rFonts w:ascii="Arial" w:hAnsi="Arial" w:cs="Arial"/>
          <w:sz w:val="24"/>
          <w:szCs w:val="24"/>
        </w:rPr>
        <w:t>form</w:t>
      </w:r>
      <w:r w:rsidR="007E2853" w:rsidRPr="00535305">
        <w:rPr>
          <w:rFonts w:ascii="Arial" w:hAnsi="Arial" w:cs="Arial"/>
          <w:sz w:val="24"/>
          <w:szCs w:val="24"/>
        </w:rPr>
        <w:t>) and the accompanying schedules</w:t>
      </w:r>
      <w:r w:rsidRPr="00535305">
        <w:rPr>
          <w:rFonts w:ascii="Arial" w:hAnsi="Arial" w:cs="Arial"/>
          <w:sz w:val="24"/>
          <w:szCs w:val="24"/>
        </w:rPr>
        <w:t xml:space="preserve">.  This will be required </w:t>
      </w:r>
      <w:r w:rsidR="00350164" w:rsidRPr="00535305">
        <w:rPr>
          <w:rFonts w:ascii="Arial" w:hAnsi="Arial" w:cs="Arial"/>
          <w:sz w:val="24"/>
          <w:szCs w:val="24"/>
        </w:rPr>
        <w:t xml:space="preserve">in some estates instead of </w:t>
      </w:r>
      <w:r w:rsidR="00394620">
        <w:rPr>
          <w:rFonts w:ascii="Arial" w:hAnsi="Arial" w:cs="Arial"/>
          <w:sz w:val="24"/>
          <w:szCs w:val="24"/>
        </w:rPr>
        <w:t>the statement of value in the application</w:t>
      </w:r>
      <w:r w:rsidR="00350164" w:rsidRPr="00535305">
        <w:rPr>
          <w:rFonts w:ascii="Arial" w:hAnsi="Arial" w:cs="Arial"/>
          <w:sz w:val="24"/>
          <w:szCs w:val="24"/>
        </w:rPr>
        <w:t>.</w:t>
      </w:r>
    </w:p>
    <w:p w14:paraId="1D11966A" w14:textId="30469221" w:rsidR="00B66B01" w:rsidRPr="00535305" w:rsidRDefault="00B66B01" w:rsidP="005353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5305">
        <w:rPr>
          <w:rFonts w:ascii="Arial" w:hAnsi="Arial" w:cs="Arial"/>
          <w:sz w:val="24"/>
          <w:szCs w:val="24"/>
        </w:rPr>
        <w:t>Estates where the Executors are Partners of this firm</w:t>
      </w:r>
    </w:p>
    <w:p w14:paraId="64A2B3AA" w14:textId="1C6E0A32" w:rsidR="00B66B01" w:rsidRPr="00535305" w:rsidRDefault="00B66B01" w:rsidP="005353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5305">
        <w:rPr>
          <w:rFonts w:ascii="Arial" w:hAnsi="Arial" w:cs="Arial"/>
          <w:sz w:val="24"/>
          <w:szCs w:val="24"/>
        </w:rPr>
        <w:t>High value estates with complex</w:t>
      </w:r>
      <w:r w:rsidR="00B13A3E">
        <w:rPr>
          <w:rFonts w:ascii="Arial" w:hAnsi="Arial" w:cs="Arial"/>
          <w:sz w:val="24"/>
          <w:szCs w:val="24"/>
        </w:rPr>
        <w:t xml:space="preserve"> assets</w:t>
      </w:r>
    </w:p>
    <w:p w14:paraId="354178FA" w14:textId="4F349E47" w:rsidR="00350164" w:rsidRPr="00535305" w:rsidRDefault="00350164" w:rsidP="005353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5305">
        <w:rPr>
          <w:rFonts w:ascii="Arial" w:hAnsi="Arial" w:cs="Arial"/>
          <w:sz w:val="24"/>
          <w:szCs w:val="24"/>
        </w:rPr>
        <w:t>Estates where there is no Will</w:t>
      </w:r>
      <w:r w:rsidR="0069734A" w:rsidRPr="00535305">
        <w:rPr>
          <w:rFonts w:ascii="Arial" w:hAnsi="Arial" w:cs="Arial"/>
          <w:sz w:val="24"/>
          <w:szCs w:val="24"/>
        </w:rPr>
        <w:t xml:space="preserve"> (intestacy) or the Will is partly invalid</w:t>
      </w:r>
    </w:p>
    <w:p w14:paraId="7C3A3DDC" w14:textId="00D79428" w:rsidR="0069734A" w:rsidRPr="00535305" w:rsidRDefault="0069734A" w:rsidP="005353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5305">
        <w:rPr>
          <w:rFonts w:ascii="Arial" w:hAnsi="Arial" w:cs="Arial"/>
          <w:sz w:val="24"/>
          <w:szCs w:val="24"/>
        </w:rPr>
        <w:lastRenderedPageBreak/>
        <w:t xml:space="preserve">Estates that include </w:t>
      </w:r>
      <w:r w:rsidR="00B13A3E">
        <w:rPr>
          <w:rFonts w:ascii="Arial" w:hAnsi="Arial" w:cs="Arial"/>
          <w:sz w:val="24"/>
          <w:szCs w:val="24"/>
        </w:rPr>
        <w:t>assets</w:t>
      </w:r>
      <w:r w:rsidR="007E2853" w:rsidRPr="00535305">
        <w:rPr>
          <w:rFonts w:ascii="Arial" w:hAnsi="Arial" w:cs="Arial"/>
          <w:sz w:val="24"/>
          <w:szCs w:val="24"/>
        </w:rPr>
        <w:t xml:space="preserve"> located</w:t>
      </w:r>
      <w:r w:rsidRPr="00535305">
        <w:rPr>
          <w:rFonts w:ascii="Arial" w:hAnsi="Arial" w:cs="Arial"/>
          <w:sz w:val="24"/>
          <w:szCs w:val="24"/>
        </w:rPr>
        <w:t xml:space="preserve"> outside </w:t>
      </w:r>
      <w:r w:rsidR="007E2853" w:rsidRPr="00535305">
        <w:rPr>
          <w:rFonts w:ascii="Arial" w:hAnsi="Arial" w:cs="Arial"/>
          <w:sz w:val="24"/>
          <w:szCs w:val="24"/>
        </w:rPr>
        <w:t>of the United Kingdom</w:t>
      </w:r>
    </w:p>
    <w:p w14:paraId="1C8F1B74" w14:textId="42C9AAF3" w:rsidR="007E2853" w:rsidRPr="009A5956" w:rsidRDefault="00535305" w:rsidP="008337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offer the above </w:t>
      </w:r>
      <w:r w:rsidR="007E2853" w:rsidRPr="009A5956">
        <w:rPr>
          <w:rFonts w:ascii="Arial" w:hAnsi="Arial" w:cs="Arial"/>
          <w:sz w:val="24"/>
          <w:szCs w:val="24"/>
        </w:rPr>
        <w:t xml:space="preserve">services at our hourly rates </w:t>
      </w:r>
      <w:r w:rsidR="00B13A3E">
        <w:rPr>
          <w:rFonts w:ascii="Arial" w:hAnsi="Arial" w:cs="Arial"/>
          <w:sz w:val="24"/>
          <w:szCs w:val="24"/>
        </w:rPr>
        <w:t>and an estimate of those charges would be given at the initial meeting</w:t>
      </w:r>
      <w:r w:rsidR="007E2853" w:rsidRPr="009A5956">
        <w:rPr>
          <w:rFonts w:ascii="Arial" w:hAnsi="Arial" w:cs="Arial"/>
          <w:sz w:val="24"/>
          <w:szCs w:val="24"/>
        </w:rPr>
        <w:t>– please see separate sheet.</w:t>
      </w:r>
    </w:p>
    <w:p w14:paraId="4F3643E5" w14:textId="46F9F324" w:rsidR="0069734A" w:rsidRPr="00535305" w:rsidRDefault="0069734A" w:rsidP="005353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5305">
        <w:rPr>
          <w:rFonts w:ascii="Arial" w:hAnsi="Arial" w:cs="Arial"/>
          <w:sz w:val="24"/>
          <w:szCs w:val="24"/>
        </w:rPr>
        <w:t xml:space="preserve">Estates where the Grant of Probate is likely to be contested.  However, we can provide advice </w:t>
      </w:r>
      <w:r w:rsidR="00B13A3E">
        <w:rPr>
          <w:rFonts w:ascii="Arial" w:hAnsi="Arial" w:cs="Arial"/>
          <w:sz w:val="24"/>
          <w:szCs w:val="24"/>
        </w:rPr>
        <w:t>on such</w:t>
      </w:r>
      <w:r w:rsidRPr="00535305">
        <w:rPr>
          <w:rFonts w:ascii="Arial" w:hAnsi="Arial" w:cs="Arial"/>
          <w:sz w:val="24"/>
          <w:szCs w:val="24"/>
        </w:rPr>
        <w:t xml:space="preserve"> cases – please ask for details.</w:t>
      </w:r>
    </w:p>
    <w:bookmarkEnd w:id="1"/>
    <w:p w14:paraId="422A8EF9" w14:textId="77777777" w:rsidR="00B75744" w:rsidRDefault="00B75744" w:rsidP="00B757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long it will take</w:t>
      </w:r>
    </w:p>
    <w:p w14:paraId="75BBB401" w14:textId="7DFBDB47" w:rsidR="00B75744" w:rsidRPr="008D5381" w:rsidRDefault="00B75744" w:rsidP="00B757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depend on the time taken by you to obtain all the papers and valuations we require.  Once we have the information, we aim to </w:t>
      </w:r>
      <w:r w:rsidR="00556B00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the probate papers</w:t>
      </w:r>
      <w:r w:rsidR="00556B00">
        <w:rPr>
          <w:rFonts w:ascii="Arial" w:hAnsi="Arial" w:cs="Arial"/>
          <w:sz w:val="24"/>
          <w:szCs w:val="24"/>
        </w:rPr>
        <w:t xml:space="preserve"> for signing and submission</w:t>
      </w:r>
      <w:r>
        <w:rPr>
          <w:rFonts w:ascii="Arial" w:hAnsi="Arial" w:cs="Arial"/>
          <w:sz w:val="24"/>
          <w:szCs w:val="24"/>
        </w:rPr>
        <w:t xml:space="preserve"> to the Probate Registry within </w:t>
      </w:r>
      <w:r w:rsidR="00556B00">
        <w:rPr>
          <w:rFonts w:ascii="Arial" w:hAnsi="Arial" w:cs="Arial"/>
          <w:sz w:val="24"/>
          <w:szCs w:val="24"/>
        </w:rPr>
        <w:t>3</w:t>
      </w:r>
      <w:r w:rsidRPr="00556B00">
        <w:rPr>
          <w:rFonts w:ascii="Arial" w:hAnsi="Arial" w:cs="Arial"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>.</w:t>
      </w:r>
    </w:p>
    <w:p w14:paraId="44763466" w14:textId="4A6E95F4" w:rsidR="00314790" w:rsidRPr="00477843" w:rsidRDefault="00477843" w:rsidP="008337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843">
        <w:rPr>
          <w:rFonts w:ascii="Arial" w:hAnsi="Arial" w:cs="Arial"/>
          <w:b/>
          <w:bCs/>
          <w:sz w:val="24"/>
          <w:szCs w:val="24"/>
        </w:rPr>
        <w:t>Example</w:t>
      </w:r>
    </w:p>
    <w:p w14:paraId="2BA0FF8E" w14:textId="2DD451D0" w:rsidR="00477843" w:rsidRDefault="00477843" w:rsidP="008337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estate with </w:t>
      </w:r>
      <w:r w:rsidR="006328B8">
        <w:rPr>
          <w:rFonts w:ascii="Arial" w:hAnsi="Arial" w:cs="Arial"/>
          <w:sz w:val="24"/>
          <w:szCs w:val="24"/>
        </w:rPr>
        <w:t xml:space="preserve">two Executors named in a valid Will with </w:t>
      </w:r>
      <w:r>
        <w:rPr>
          <w:rFonts w:ascii="Arial" w:hAnsi="Arial" w:cs="Arial"/>
          <w:sz w:val="24"/>
          <w:szCs w:val="24"/>
        </w:rPr>
        <w:t xml:space="preserve">a net value of £250,000 comprising a property and a couple of savings accounts </w:t>
      </w:r>
      <w:r w:rsidR="00BD4E61">
        <w:rPr>
          <w:rFonts w:ascii="Arial" w:hAnsi="Arial" w:cs="Arial"/>
          <w:sz w:val="24"/>
          <w:szCs w:val="24"/>
        </w:rPr>
        <w:t xml:space="preserve">and the application for a Grant </w:t>
      </w:r>
      <w:r w:rsidR="00BB51B9">
        <w:rPr>
          <w:rFonts w:ascii="Arial" w:hAnsi="Arial" w:cs="Arial"/>
          <w:sz w:val="24"/>
          <w:szCs w:val="24"/>
        </w:rPr>
        <w:t xml:space="preserve">of Probate </w:t>
      </w:r>
      <w:r w:rsidR="00BD4E61">
        <w:rPr>
          <w:rFonts w:ascii="Arial" w:hAnsi="Arial" w:cs="Arial"/>
          <w:sz w:val="24"/>
          <w:szCs w:val="24"/>
        </w:rPr>
        <w:t>is made by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1309"/>
        <w:gridCol w:w="1124"/>
        <w:gridCol w:w="1933"/>
      </w:tblGrid>
      <w:tr w:rsidR="00BD4E61" w:rsidRPr="00C725AD" w14:paraId="4FCD5B8F" w14:textId="77777777" w:rsidTr="00BD4E61">
        <w:tc>
          <w:tcPr>
            <w:tcW w:w="4650" w:type="dxa"/>
          </w:tcPr>
          <w:p w14:paraId="17F733C7" w14:textId="77777777" w:rsidR="00BD4E61" w:rsidRPr="00C725AD" w:rsidRDefault="00BD4E61" w:rsidP="008337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8A48187" w14:textId="77777777" w:rsidR="00BD4E61" w:rsidRPr="00C725AD" w:rsidRDefault="00BD4E61" w:rsidP="00BD4E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5AD">
              <w:rPr>
                <w:rFonts w:ascii="Arial" w:hAnsi="Arial" w:cs="Arial"/>
                <w:b/>
                <w:bCs/>
                <w:sz w:val="24"/>
                <w:szCs w:val="24"/>
              </w:rPr>
              <w:t>Fee</w:t>
            </w:r>
          </w:p>
          <w:p w14:paraId="018A1D42" w14:textId="12D6E1E3" w:rsidR="00BD4E61" w:rsidRPr="00C725AD" w:rsidRDefault="00BD4E61" w:rsidP="00BD4E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A9116CA" w14:textId="05B95DBC" w:rsidR="00BD4E61" w:rsidRPr="00C725AD" w:rsidRDefault="00BD4E61" w:rsidP="00BD4E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5AD">
              <w:rPr>
                <w:rFonts w:ascii="Arial" w:hAnsi="Arial" w:cs="Arial"/>
                <w:b/>
                <w:bCs/>
                <w:sz w:val="24"/>
                <w:szCs w:val="24"/>
              </w:rPr>
              <w:t>VAT @ 20%</w:t>
            </w:r>
          </w:p>
        </w:tc>
        <w:tc>
          <w:tcPr>
            <w:tcW w:w="1933" w:type="dxa"/>
            <w:vAlign w:val="center"/>
          </w:tcPr>
          <w:p w14:paraId="1B240480" w14:textId="7604023D" w:rsidR="00BD4E61" w:rsidRPr="00C725AD" w:rsidRDefault="00BD4E61" w:rsidP="00BD4E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5A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BD4E61" w14:paraId="0AAE6F52" w14:textId="77777777" w:rsidTr="00AB526D">
        <w:tc>
          <w:tcPr>
            <w:tcW w:w="4650" w:type="dxa"/>
            <w:vAlign w:val="center"/>
          </w:tcPr>
          <w:p w14:paraId="1A672E70" w14:textId="77777777" w:rsidR="00BD4E61" w:rsidRDefault="00BD4E61" w:rsidP="00AB5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fixed fee:</w:t>
            </w:r>
          </w:p>
          <w:p w14:paraId="788B16AF" w14:textId="08D2CF4B" w:rsidR="00BD4E61" w:rsidRDefault="00BD4E61" w:rsidP="00AB5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ABD4263" w14:textId="611F8088" w:rsidR="00BD4E61" w:rsidRDefault="00BD4E61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27F6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95.00</w:t>
            </w:r>
          </w:p>
        </w:tc>
        <w:tc>
          <w:tcPr>
            <w:tcW w:w="1124" w:type="dxa"/>
            <w:vAlign w:val="center"/>
          </w:tcPr>
          <w:p w14:paraId="15EDFFDB" w14:textId="28D2D3C9" w:rsidR="00BD4E61" w:rsidRDefault="00BD4E61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727F6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1933" w:type="dxa"/>
            <w:vAlign w:val="center"/>
          </w:tcPr>
          <w:p w14:paraId="0AF240D9" w14:textId="5DAA27F7" w:rsidR="00BD4E61" w:rsidRDefault="00BD4E61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</w:t>
            </w:r>
            <w:r w:rsidR="00727F6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BD4E61" w14:paraId="2AEAB4D0" w14:textId="77777777" w:rsidTr="00AB526D">
        <w:tc>
          <w:tcPr>
            <w:tcW w:w="4650" w:type="dxa"/>
            <w:vAlign w:val="center"/>
          </w:tcPr>
          <w:p w14:paraId="63354335" w14:textId="77777777" w:rsidR="00BD4E61" w:rsidRPr="000D1AA5" w:rsidRDefault="00BD4E61" w:rsidP="00AB526D">
            <w:pPr>
              <w:rPr>
                <w:rFonts w:ascii="Arial" w:hAnsi="Arial" w:cs="Arial"/>
                <w:sz w:val="24"/>
                <w:szCs w:val="24"/>
              </w:rPr>
            </w:pPr>
            <w:r w:rsidRPr="000D1AA5">
              <w:rPr>
                <w:rFonts w:ascii="Arial" w:hAnsi="Arial" w:cs="Arial"/>
                <w:sz w:val="24"/>
                <w:szCs w:val="24"/>
              </w:rPr>
              <w:t>Electronic ID Verification Fee</w:t>
            </w:r>
          </w:p>
          <w:p w14:paraId="60F14FE3" w14:textId="138B547F" w:rsidR="00BD4E61" w:rsidRPr="000D1AA5" w:rsidRDefault="00BD4E61" w:rsidP="00AB52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14:paraId="73F7B2FE" w14:textId="6EC3133A" w:rsidR="000D1AA5" w:rsidRPr="00556B00" w:rsidRDefault="000D1AA5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B00">
              <w:rPr>
                <w:rFonts w:ascii="Arial" w:hAnsi="Arial" w:cs="Arial"/>
                <w:sz w:val="24"/>
                <w:szCs w:val="24"/>
              </w:rPr>
              <w:t>£17.</w:t>
            </w:r>
            <w:r w:rsidR="00727F66">
              <w:rPr>
                <w:rFonts w:ascii="Arial" w:hAnsi="Arial" w:cs="Arial"/>
                <w:sz w:val="24"/>
                <w:szCs w:val="24"/>
              </w:rPr>
              <w:t>9</w:t>
            </w:r>
            <w:r w:rsidRPr="00556B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14:paraId="6DB74D6F" w14:textId="53FD0AFE" w:rsidR="000D1AA5" w:rsidRPr="00556B00" w:rsidRDefault="000D1AA5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B00">
              <w:rPr>
                <w:rFonts w:ascii="Arial" w:hAnsi="Arial" w:cs="Arial"/>
                <w:sz w:val="24"/>
                <w:szCs w:val="24"/>
              </w:rPr>
              <w:t>£3.</w:t>
            </w:r>
            <w:r w:rsidR="00727F6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933" w:type="dxa"/>
            <w:vAlign w:val="center"/>
          </w:tcPr>
          <w:p w14:paraId="2492B306" w14:textId="47767211" w:rsidR="000D1AA5" w:rsidRPr="00556B00" w:rsidRDefault="000D1AA5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B00">
              <w:rPr>
                <w:rFonts w:ascii="Arial" w:hAnsi="Arial" w:cs="Arial"/>
                <w:sz w:val="24"/>
                <w:szCs w:val="24"/>
              </w:rPr>
              <w:t>£2</w:t>
            </w:r>
            <w:r w:rsidR="00727F66">
              <w:rPr>
                <w:rFonts w:ascii="Arial" w:hAnsi="Arial" w:cs="Arial"/>
                <w:sz w:val="24"/>
                <w:szCs w:val="24"/>
              </w:rPr>
              <w:t>1</w:t>
            </w:r>
            <w:r w:rsidRPr="00556B00">
              <w:rPr>
                <w:rFonts w:ascii="Arial" w:hAnsi="Arial" w:cs="Arial"/>
                <w:sz w:val="24"/>
                <w:szCs w:val="24"/>
              </w:rPr>
              <w:t>.4</w:t>
            </w:r>
            <w:r w:rsidR="00727F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D4E61" w14:paraId="758E3C7C" w14:textId="77777777" w:rsidTr="00AB526D">
        <w:tc>
          <w:tcPr>
            <w:tcW w:w="4650" w:type="dxa"/>
            <w:vAlign w:val="center"/>
          </w:tcPr>
          <w:p w14:paraId="5BAB71DA" w14:textId="77777777" w:rsidR="00BD4E61" w:rsidRDefault="00BD4E61" w:rsidP="00AB5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Registry office copy entry fee</w:t>
            </w:r>
          </w:p>
          <w:p w14:paraId="42882EE0" w14:textId="71D6E210" w:rsidR="00AB526D" w:rsidRDefault="00AB526D" w:rsidP="00AB5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7F40E78" w14:textId="7D41B0DC" w:rsidR="00BD4E61" w:rsidRDefault="00BD4E61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£7.00</w:t>
            </w:r>
          </w:p>
        </w:tc>
        <w:tc>
          <w:tcPr>
            <w:tcW w:w="1124" w:type="dxa"/>
            <w:vAlign w:val="center"/>
          </w:tcPr>
          <w:p w14:paraId="45C3E6A7" w14:textId="760169CD" w:rsidR="00BD4E61" w:rsidRDefault="00BD4E61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£1.40</w:t>
            </w:r>
          </w:p>
        </w:tc>
        <w:tc>
          <w:tcPr>
            <w:tcW w:w="1933" w:type="dxa"/>
            <w:vAlign w:val="center"/>
          </w:tcPr>
          <w:p w14:paraId="7D7B12D4" w14:textId="40634602" w:rsidR="00BD4E61" w:rsidRDefault="00AB526D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£8.40</w:t>
            </w:r>
          </w:p>
        </w:tc>
      </w:tr>
      <w:tr w:rsidR="00BD4E61" w14:paraId="73D1E0D6" w14:textId="77777777" w:rsidTr="00AB526D">
        <w:tc>
          <w:tcPr>
            <w:tcW w:w="4650" w:type="dxa"/>
            <w:vAlign w:val="center"/>
          </w:tcPr>
          <w:p w14:paraId="082D4E23" w14:textId="1AFF14DE" w:rsidR="00AB526D" w:rsidRDefault="0027564C" w:rsidP="00D81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Royal Mail </w:t>
            </w:r>
            <w:r w:rsidR="00727F66">
              <w:rPr>
                <w:rFonts w:ascii="Arial" w:hAnsi="Arial" w:cs="Arial"/>
                <w:sz w:val="24"/>
                <w:szCs w:val="24"/>
              </w:rPr>
              <w:t>Special Delivery</w:t>
            </w:r>
            <w:r w:rsidR="00BD4E61">
              <w:rPr>
                <w:rFonts w:ascii="Arial" w:hAnsi="Arial" w:cs="Arial"/>
                <w:sz w:val="24"/>
                <w:szCs w:val="24"/>
              </w:rPr>
              <w:t xml:space="preserve"> fee </w:t>
            </w:r>
          </w:p>
          <w:p w14:paraId="7B49D310" w14:textId="38ED71A3" w:rsidR="00D813AB" w:rsidRDefault="00D813AB" w:rsidP="00D813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66B4F67" w14:textId="6B359F1D" w:rsidR="00BD4E61" w:rsidRDefault="00AB526D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27F66">
              <w:rPr>
                <w:rFonts w:ascii="Arial" w:hAnsi="Arial" w:cs="Arial"/>
                <w:sz w:val="24"/>
                <w:szCs w:val="24"/>
              </w:rPr>
              <w:t>6.85</w:t>
            </w:r>
          </w:p>
        </w:tc>
        <w:tc>
          <w:tcPr>
            <w:tcW w:w="1124" w:type="dxa"/>
            <w:vAlign w:val="center"/>
          </w:tcPr>
          <w:p w14:paraId="19DCD619" w14:textId="4290BC19" w:rsidR="00BD4E61" w:rsidRDefault="00AB526D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27F66"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1933" w:type="dxa"/>
            <w:vAlign w:val="center"/>
          </w:tcPr>
          <w:p w14:paraId="5A330EF6" w14:textId="1A9EA8FF" w:rsidR="00BD4E61" w:rsidRDefault="00AB526D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27F66">
              <w:rPr>
                <w:rFonts w:ascii="Arial" w:hAnsi="Arial" w:cs="Arial"/>
                <w:sz w:val="24"/>
                <w:szCs w:val="24"/>
              </w:rPr>
              <w:t>8.22</w:t>
            </w:r>
          </w:p>
        </w:tc>
      </w:tr>
      <w:tr w:rsidR="00BD4E61" w14:paraId="5F181169" w14:textId="77777777" w:rsidTr="00AB526D">
        <w:tc>
          <w:tcPr>
            <w:tcW w:w="4650" w:type="dxa"/>
            <w:vAlign w:val="center"/>
          </w:tcPr>
          <w:p w14:paraId="5EAD2659" w14:textId="6464A674" w:rsidR="00BD4E61" w:rsidRDefault="00BD4E61" w:rsidP="00AB5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Probate Court fee</w:t>
            </w:r>
          </w:p>
          <w:p w14:paraId="7FF359C8" w14:textId="1D8A535F" w:rsidR="00BD4E61" w:rsidRDefault="00BD4E61" w:rsidP="00AB5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AECCB79" w14:textId="6104B786" w:rsidR="00BD4E61" w:rsidRDefault="00AB526D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936E3">
              <w:rPr>
                <w:rFonts w:ascii="Arial" w:hAnsi="Arial" w:cs="Arial"/>
                <w:sz w:val="24"/>
                <w:szCs w:val="24"/>
              </w:rPr>
              <w:t>273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124" w:type="dxa"/>
            <w:vAlign w:val="center"/>
          </w:tcPr>
          <w:p w14:paraId="6571F836" w14:textId="0F0E8087" w:rsidR="00BD4E61" w:rsidRDefault="00AB526D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33" w:type="dxa"/>
            <w:vAlign w:val="center"/>
          </w:tcPr>
          <w:p w14:paraId="35C84551" w14:textId="7438B02C" w:rsidR="00BD4E61" w:rsidRDefault="00BD4E61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936E3">
              <w:rPr>
                <w:rFonts w:ascii="Arial" w:hAnsi="Arial" w:cs="Arial"/>
                <w:sz w:val="24"/>
                <w:szCs w:val="24"/>
              </w:rPr>
              <w:t>273</w:t>
            </w:r>
            <w:r w:rsidR="00C725AD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BD4E61" w14:paraId="241E9B0F" w14:textId="77777777" w:rsidTr="00AB526D">
        <w:tc>
          <w:tcPr>
            <w:tcW w:w="4650" w:type="dxa"/>
            <w:vAlign w:val="center"/>
          </w:tcPr>
          <w:p w14:paraId="5BDA2E1A" w14:textId="0452A6D5" w:rsidR="00BD4E61" w:rsidRDefault="00BD4E61" w:rsidP="00AB5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office copies of the Probate Grant</w:t>
            </w:r>
          </w:p>
          <w:p w14:paraId="7375E721" w14:textId="33A4FF12" w:rsidR="00BD4E61" w:rsidRDefault="00BD4E61" w:rsidP="00AB5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601EA94B" w14:textId="17040BE2" w:rsidR="00BD4E61" w:rsidRDefault="00AB526D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£1.50 each</w:t>
            </w:r>
          </w:p>
        </w:tc>
        <w:tc>
          <w:tcPr>
            <w:tcW w:w="1124" w:type="dxa"/>
            <w:vAlign w:val="center"/>
          </w:tcPr>
          <w:p w14:paraId="63359B18" w14:textId="11488E55" w:rsidR="00BD4E61" w:rsidRDefault="00AB526D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33" w:type="dxa"/>
            <w:vAlign w:val="center"/>
          </w:tcPr>
          <w:p w14:paraId="0D30CC69" w14:textId="71E24CA3" w:rsidR="00BD4E61" w:rsidRDefault="00BD4E61" w:rsidP="00AB52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F622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C725AD" w14:paraId="34F2A18C" w14:textId="77777777" w:rsidTr="007445D2">
        <w:tc>
          <w:tcPr>
            <w:tcW w:w="4650" w:type="dxa"/>
            <w:vAlign w:val="center"/>
          </w:tcPr>
          <w:p w14:paraId="4D2841EC" w14:textId="77777777" w:rsidR="00C725AD" w:rsidRDefault="00C725AD" w:rsidP="00AB52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0BCD7" w14:textId="7E66E9E7" w:rsidR="00C725AD" w:rsidRDefault="00C725AD" w:rsidP="00AB5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5B506203" w14:textId="133C6DAF" w:rsidR="00C725AD" w:rsidRDefault="00C725AD" w:rsidP="00C725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  <w:r w:rsidR="009439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estimated cost including VAT</w:t>
            </w:r>
          </w:p>
          <w:p w14:paraId="7EA73B74" w14:textId="70C1F13B" w:rsidR="00943967" w:rsidRPr="00C725AD" w:rsidRDefault="00943967" w:rsidP="00C725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0E498150" w14:textId="42EADECE" w:rsidR="00C725AD" w:rsidRPr="00C725AD" w:rsidRDefault="00C725AD" w:rsidP="00C725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B00">
              <w:rPr>
                <w:rFonts w:ascii="Arial" w:hAnsi="Arial" w:cs="Arial"/>
                <w:b/>
                <w:bCs/>
                <w:sz w:val="24"/>
                <w:szCs w:val="24"/>
              </w:rPr>
              <w:t>£1,</w:t>
            </w:r>
            <w:r w:rsidR="005936E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F622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727F66">
              <w:rPr>
                <w:rFonts w:ascii="Arial" w:hAnsi="Arial" w:cs="Arial"/>
                <w:b/>
                <w:bCs/>
                <w:sz w:val="24"/>
                <w:szCs w:val="24"/>
              </w:rPr>
              <w:t>.60</w:t>
            </w:r>
          </w:p>
        </w:tc>
      </w:tr>
    </w:tbl>
    <w:p w14:paraId="10BEA7ED" w14:textId="66D0EE35" w:rsidR="00477843" w:rsidRDefault="00477843" w:rsidP="0083370D">
      <w:pPr>
        <w:jc w:val="both"/>
        <w:rPr>
          <w:rFonts w:ascii="Arial" w:hAnsi="Arial" w:cs="Arial"/>
          <w:sz w:val="24"/>
          <w:szCs w:val="24"/>
        </w:rPr>
      </w:pPr>
    </w:p>
    <w:p w14:paraId="784F4583" w14:textId="603E0289" w:rsidR="00DE3C60" w:rsidRDefault="00BB51B9" w:rsidP="008337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this is an example of a typical estate and there may be additional costs not covered here.  These include fees </w:t>
      </w:r>
      <w:r w:rsidR="008F3926">
        <w:rPr>
          <w:rFonts w:ascii="Arial" w:hAnsi="Arial" w:cs="Arial"/>
          <w:sz w:val="24"/>
          <w:szCs w:val="24"/>
        </w:rPr>
        <w:t>payable</w:t>
      </w:r>
      <w:r>
        <w:rPr>
          <w:rFonts w:ascii="Arial" w:hAnsi="Arial" w:cs="Arial"/>
          <w:sz w:val="24"/>
          <w:szCs w:val="24"/>
        </w:rPr>
        <w:t xml:space="preserve"> to a surveyor to obtain a valuation of the property</w:t>
      </w:r>
      <w:r w:rsidR="008F39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768BC">
        <w:rPr>
          <w:rFonts w:ascii="Arial" w:hAnsi="Arial" w:cs="Arial"/>
          <w:sz w:val="24"/>
          <w:szCs w:val="24"/>
        </w:rPr>
        <w:t xml:space="preserve">and fees payable to an accountant to ascertain the deceased’s tax </w:t>
      </w:r>
      <w:r w:rsidR="008F3926">
        <w:rPr>
          <w:rFonts w:ascii="Arial" w:hAnsi="Arial" w:cs="Arial"/>
          <w:sz w:val="24"/>
          <w:szCs w:val="24"/>
        </w:rPr>
        <w:t>position.</w:t>
      </w:r>
    </w:p>
    <w:sectPr w:rsidR="00DE3C6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037F" w14:textId="77777777" w:rsidR="00727F66" w:rsidRDefault="00727F66" w:rsidP="00727F66">
      <w:pPr>
        <w:spacing w:after="0" w:line="240" w:lineRule="auto"/>
      </w:pPr>
      <w:r>
        <w:separator/>
      </w:r>
    </w:p>
  </w:endnote>
  <w:endnote w:type="continuationSeparator" w:id="0">
    <w:p w14:paraId="3A61B3C8" w14:textId="77777777" w:rsidR="00727F66" w:rsidRDefault="00727F66" w:rsidP="0072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FF10" w14:textId="54994CE5" w:rsidR="00727F66" w:rsidRPr="00727F66" w:rsidRDefault="008D7D2C">
    <w:pPr>
      <w:pStyle w:val="Footer"/>
      <w:rPr>
        <w:lang w:val="en-US"/>
      </w:rPr>
    </w:pPr>
    <w:r>
      <w:rPr>
        <w:lang w:val="en-US"/>
      </w:rPr>
      <w:t>Jan2022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DC2E" w14:textId="77777777" w:rsidR="00727F66" w:rsidRDefault="00727F66" w:rsidP="00727F66">
      <w:pPr>
        <w:spacing w:after="0" w:line="240" w:lineRule="auto"/>
      </w:pPr>
      <w:r>
        <w:separator/>
      </w:r>
    </w:p>
  </w:footnote>
  <w:footnote w:type="continuationSeparator" w:id="0">
    <w:p w14:paraId="27912DAF" w14:textId="77777777" w:rsidR="00727F66" w:rsidRDefault="00727F66" w:rsidP="0072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772B"/>
    <w:multiLevelType w:val="hybridMultilevel"/>
    <w:tmpl w:val="FE0A7F42"/>
    <w:lvl w:ilvl="0" w:tplc="27E4A8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0"/>
    <w:rsid w:val="000C75EB"/>
    <w:rsid w:val="000D1AA5"/>
    <w:rsid w:val="0027564C"/>
    <w:rsid w:val="002E095E"/>
    <w:rsid w:val="00314790"/>
    <w:rsid w:val="00350164"/>
    <w:rsid w:val="00394620"/>
    <w:rsid w:val="003D333B"/>
    <w:rsid w:val="003F5066"/>
    <w:rsid w:val="004768BC"/>
    <w:rsid w:val="00477843"/>
    <w:rsid w:val="00505F99"/>
    <w:rsid w:val="0051309E"/>
    <w:rsid w:val="00535305"/>
    <w:rsid w:val="005463AE"/>
    <w:rsid w:val="00556B00"/>
    <w:rsid w:val="005936E3"/>
    <w:rsid w:val="005A5D8F"/>
    <w:rsid w:val="006328B8"/>
    <w:rsid w:val="00656073"/>
    <w:rsid w:val="006776D0"/>
    <w:rsid w:val="0069734A"/>
    <w:rsid w:val="006B6034"/>
    <w:rsid w:val="00727F66"/>
    <w:rsid w:val="00746781"/>
    <w:rsid w:val="007A5D0E"/>
    <w:rsid w:val="007E2853"/>
    <w:rsid w:val="0083370D"/>
    <w:rsid w:val="008C47DB"/>
    <w:rsid w:val="008D5381"/>
    <w:rsid w:val="008D7D2C"/>
    <w:rsid w:val="008F3926"/>
    <w:rsid w:val="009364AF"/>
    <w:rsid w:val="00943967"/>
    <w:rsid w:val="009A5956"/>
    <w:rsid w:val="00A747C0"/>
    <w:rsid w:val="00AB526D"/>
    <w:rsid w:val="00B1343B"/>
    <w:rsid w:val="00B13A3E"/>
    <w:rsid w:val="00B66B01"/>
    <w:rsid w:val="00B75744"/>
    <w:rsid w:val="00B869FC"/>
    <w:rsid w:val="00B922C4"/>
    <w:rsid w:val="00BA67E0"/>
    <w:rsid w:val="00BB51B9"/>
    <w:rsid w:val="00BD4E61"/>
    <w:rsid w:val="00BF6221"/>
    <w:rsid w:val="00C725AD"/>
    <w:rsid w:val="00D813AB"/>
    <w:rsid w:val="00DC6D2F"/>
    <w:rsid w:val="00DE3C60"/>
    <w:rsid w:val="00E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825D"/>
  <w15:chartTrackingRefBased/>
  <w15:docId w15:val="{BBD4444C-28E3-443A-9CDD-F88FC37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7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7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66"/>
  </w:style>
  <w:style w:type="paragraph" w:styleId="Footer">
    <w:name w:val="footer"/>
    <w:basedOn w:val="Normal"/>
    <w:link w:val="FooterChar"/>
    <w:uiPriority w:val="99"/>
    <w:unhideWhenUsed/>
    <w:rsid w:val="00727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Hunt</dc:creator>
  <cp:keywords/>
  <dc:description/>
  <cp:lastModifiedBy>Advice</cp:lastModifiedBy>
  <cp:revision>28</cp:revision>
  <cp:lastPrinted>2020-02-19T14:18:00Z</cp:lastPrinted>
  <dcterms:created xsi:type="dcterms:W3CDTF">2020-01-22T12:48:00Z</dcterms:created>
  <dcterms:modified xsi:type="dcterms:W3CDTF">2022-01-05T13:46:00Z</dcterms:modified>
</cp:coreProperties>
</file>